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071CDA29"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51700E">
              <w:rPr>
                <w:lang w:val="en-US"/>
              </w:rPr>
              <w:t>Pelayanan Prima</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32FA125C"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51700E">
              <w:rPr>
                <w:lang w:val="en-US"/>
              </w:rPr>
              <w:t>3RPPA1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41CF324B"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51700E">
              <w:rPr>
                <w:lang w:val="en-US"/>
              </w:rPr>
              <w:t>2 (dua)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048C409F" w:rsidR="009875AE" w:rsidRPr="00122CAC" w:rsidRDefault="009875AE" w:rsidP="00422B64">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422B64">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4733ED1E"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51700E">
              <w:rPr>
                <w:lang w:val="en-US"/>
              </w:rPr>
              <w:t>Devid Trinaldo Simatupang, S.ST.Par., 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15EABE53" w:rsidR="009875AE" w:rsidRPr="00122CAC" w:rsidRDefault="0051700E" w:rsidP="009875AE">
            <w:pPr>
              <w:pStyle w:val="TableParagraph"/>
              <w:spacing w:line="230" w:lineRule="exact"/>
              <w:ind w:left="107" w:right="264"/>
              <w:rPr>
                <w:rFonts w:ascii="Arial" w:hAnsi="Arial" w:cs="Arial"/>
                <w:sz w:val="20"/>
              </w:rPr>
            </w:pPr>
            <w:r>
              <w:rPr>
                <w:lang w:val="en-US"/>
              </w:rPr>
              <w:t>Devid Trinaldo Simatupang, S.ST.Par., 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138B020A" w:rsidR="009875AE" w:rsidRPr="00E54C7A" w:rsidRDefault="0051700E" w:rsidP="00E54C7A">
            <w:pPr>
              <w:pStyle w:val="TableParagraph"/>
              <w:spacing w:line="230" w:lineRule="atLeast"/>
              <w:ind w:left="108" w:right="107"/>
              <w:rPr>
                <w:rFonts w:ascii="Arial" w:hAnsi="Arial" w:cs="Arial"/>
                <w:sz w:val="20"/>
                <w:lang w:val="en-ID"/>
              </w:rPr>
            </w:pPr>
            <w:r w:rsidRPr="0051700E">
              <w:rPr>
                <w:rFonts w:ascii="Arial" w:hAnsi="Arial" w:cs="Arial"/>
                <w:sz w:val="20"/>
                <w:lang w:val="en-ID"/>
              </w:rPr>
              <w:t>Pelayanan Prima adalah mata kuliah yang mendalami konsep dan praktik memberikan layanan unggul dalam industri perhotelan. Mahasiswa akan mempelajari elemen-elemen dasar pelayanan prima, teknik komunikasi dan interaksi yang efektif dengan tamu, metode pemecahan masalah layanan, manajemen keluhan tamu, serta memahami dan memenuhi harapan tamu. Melalui simulasi dan studi kasus, mahasiswa akan menguasai keterampilan melayani yang profesional, sopan, dan sesuai dengan standar internasional.</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54D69E60"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Definisi dan konsep dasar pelayanan prima</w:t>
            </w:r>
          </w:p>
          <w:p w14:paraId="4886A590"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Prinsip dan elemen dasar pelayanan prima</w:t>
            </w:r>
          </w:p>
          <w:p w14:paraId="708A533C"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Teknik Komunikasi Efektif dengan Tamu</w:t>
            </w:r>
          </w:p>
          <w:p w14:paraId="05A82168"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Mengidentifikasi kebutuhan dan ekspektasi tamu</w:t>
            </w:r>
          </w:p>
          <w:p w14:paraId="1E1648F5"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Teknik Pemecahan Masalah dalam Pelayanan</w:t>
            </w:r>
          </w:p>
          <w:p w14:paraId="57F99EFE"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Mengelola keluhan untuk meningkatkan kepuasan tamu</w:t>
            </w:r>
          </w:p>
          <w:p w14:paraId="719C19A9" w14:textId="1E5554C3" w:rsidR="00A75CBF" w:rsidRPr="00A75CBF" w:rsidRDefault="0051700E" w:rsidP="0051700E">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51700E">
              <w:rPr>
                <w:rStyle w:val="normaltextrun"/>
                <w:rFonts w:asciiTheme="minorBidi" w:hAnsiTheme="minorBidi" w:cstheme="minorBidi"/>
                <w:sz w:val="20"/>
                <w:szCs w:val="20"/>
                <w:lang w:val="en-US"/>
              </w:rPr>
              <w:t>Penerapan Etika dalam Pelayanan Prima</w:t>
            </w:r>
          </w:p>
          <w:p w14:paraId="46F7183B" w14:textId="1F072ED3" w:rsidR="002B1627" w:rsidRDefault="00A32920" w:rsidP="0051700E">
            <w:pPr>
              <w:pStyle w:val="paragraph"/>
              <w:numPr>
                <w:ilvl w:val="0"/>
                <w:numId w:val="18"/>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6D72D96A"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Simulasi Pemberian Pelayanan Prima</w:t>
            </w:r>
          </w:p>
          <w:p w14:paraId="6A0BA4D3"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Penanganan Tamu dengan Kebutuhan Khusus</w:t>
            </w:r>
          </w:p>
          <w:p w14:paraId="5BBF3374"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Program loyalitas dan menjaga hubungan dengan tamu</w:t>
            </w:r>
          </w:p>
          <w:p w14:paraId="5125CC32"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Pelayanan Proaktif dan Antisipatif</w:t>
            </w:r>
          </w:p>
          <w:p w14:paraId="321778F3"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Teknologi yang mendukung pelayanan prima</w:t>
            </w:r>
          </w:p>
          <w:p w14:paraId="4987D380" w14:textId="77777777" w:rsidR="0051700E" w:rsidRPr="0051700E" w:rsidRDefault="0051700E" w:rsidP="0051700E">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Studi Kasus: Pelayanan Prima di Hotel Ternama</w:t>
            </w:r>
          </w:p>
          <w:p w14:paraId="46C98A52" w14:textId="77777777" w:rsidR="0051700E" w:rsidRPr="0051700E" w:rsidRDefault="0051700E" w:rsidP="0051700E">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51700E">
              <w:rPr>
                <w:rStyle w:val="normaltextrun"/>
                <w:rFonts w:asciiTheme="minorBidi" w:hAnsiTheme="minorBidi" w:cstheme="minorBidi"/>
                <w:sz w:val="20"/>
                <w:szCs w:val="20"/>
                <w:lang w:val="en-US"/>
              </w:rPr>
              <w:t>Diskusi dan Review Materi</w:t>
            </w:r>
          </w:p>
          <w:p w14:paraId="2AC0897F" w14:textId="3A54157F" w:rsidR="009875AE" w:rsidRPr="002B1627" w:rsidRDefault="00A32920" w:rsidP="0051700E">
            <w:pPr>
              <w:pStyle w:val="paragraph"/>
              <w:numPr>
                <w:ilvl w:val="0"/>
                <w:numId w:val="18"/>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16E5015B" w14:textId="77777777" w:rsidR="0051700E" w:rsidRPr="0051700E" w:rsidRDefault="0051700E" w:rsidP="0051700E">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Timm, P. R., Customer Service: Career Success through Customer Satisfaction. Pearson Education, 2011.</w:t>
            </w:r>
          </w:p>
          <w:p w14:paraId="6A71BF39" w14:textId="77777777" w:rsidR="0051700E" w:rsidRPr="0051700E" w:rsidRDefault="0051700E" w:rsidP="0051700E">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Zeithaml, V. A., Bitner, M. J., &amp; Gremler, D. D., Services Marketing: Integrating Customer Focus across the Firm. McGraw-Hill, 2017.</w:t>
            </w:r>
          </w:p>
          <w:p w14:paraId="28C1CC45" w14:textId="77777777" w:rsidR="0051700E" w:rsidRPr="0051700E" w:rsidRDefault="0051700E" w:rsidP="0051700E">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Kotler, P., Bowen, J. T., &amp; Makens, J. C., Marketing for Hospitality and Tourism. Pearson, 2016.</w:t>
            </w:r>
          </w:p>
          <w:p w14:paraId="59C5511C" w14:textId="2DC62F63" w:rsidR="00422B64" w:rsidRPr="00422B64" w:rsidRDefault="0051700E" w:rsidP="0051700E">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1700E">
              <w:rPr>
                <w:rStyle w:val="normaltextrun"/>
                <w:rFonts w:asciiTheme="minorBidi" w:hAnsiTheme="minorBidi" w:cstheme="minorBidi"/>
                <w:sz w:val="20"/>
                <w:szCs w:val="20"/>
                <w:lang w:val="en-US"/>
              </w:rPr>
              <w:t>Materi tambahan dari artikel, jurnal, dan publikasi terkait pelayanan dan manajemen perhotelan.</w:t>
            </w:r>
          </w:p>
          <w:p w14:paraId="253B4562" w14:textId="6EE8CC51" w:rsidR="009875AE" w:rsidRPr="002B1627" w:rsidRDefault="009875AE" w:rsidP="00422B64">
            <w:pPr>
              <w:pStyle w:val="paragraph"/>
              <w:ind w:left="445"/>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441E7AA9"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FB1B38" w:rsidRPr="00FB1B38">
              <w:rPr>
                <w:rFonts w:ascii="Arial" w:hAnsi="Arial" w:cs="Arial"/>
                <w:sz w:val="16"/>
                <w:szCs w:val="16"/>
                <w:lang w:val="en-ID"/>
              </w:rPr>
              <w:t>Definisi dan konsep dasar pelayanan prima</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1D0E88C5"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FB1B38" w:rsidRPr="00FB1B38">
              <w:rPr>
                <w:rFonts w:ascii="Arial" w:hAnsi="Arial" w:cs="Arial"/>
                <w:sz w:val="16"/>
                <w:szCs w:val="16"/>
              </w:rPr>
              <w:t>Prinsip dan elemen dasar pelayanan prima</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0EEA6270"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FB1B38" w:rsidRPr="00FB1B38">
              <w:rPr>
                <w:rFonts w:ascii="Arial" w:hAnsi="Arial" w:cs="Arial"/>
                <w:sz w:val="16"/>
                <w:szCs w:val="16"/>
                <w:lang w:val="en-ID"/>
              </w:rPr>
              <w:t>Teknik Komunikasi Efektif dengan Tamu</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715EF217"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FB1B38" w:rsidRPr="00FB1B38">
              <w:rPr>
                <w:rFonts w:ascii="Arial" w:hAnsi="Arial" w:cs="Arial"/>
                <w:sz w:val="16"/>
                <w:szCs w:val="16"/>
              </w:rPr>
              <w:t>Mengidentifikasi kebutuhan dan ekspektasi tamu</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F32A861"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FB1B38" w:rsidRPr="00FB1B38">
              <w:rPr>
                <w:rFonts w:ascii="Arial" w:hAnsi="Arial" w:cs="Arial"/>
                <w:sz w:val="16"/>
                <w:szCs w:val="16"/>
                <w:lang w:val="en-ID"/>
              </w:rPr>
              <w:t>Teknik Pemecahan Masalah dalam Pelayanan</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3139EA92"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FB1B38" w:rsidRPr="00FB1B38">
              <w:rPr>
                <w:rFonts w:ascii="Arial" w:hAnsi="Arial" w:cs="Arial"/>
                <w:sz w:val="16"/>
                <w:szCs w:val="16"/>
                <w:lang w:val="en-ID"/>
              </w:rPr>
              <w:t>Mengelola keluhan untuk meningkatkan kepuasan tamu</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3E20E1CA"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FB1B38" w:rsidRPr="00FB1B38">
              <w:rPr>
                <w:rFonts w:ascii="Arial" w:hAnsi="Arial" w:cs="Arial"/>
                <w:sz w:val="16"/>
                <w:szCs w:val="16"/>
                <w:lang w:val="en-US"/>
              </w:rPr>
              <w:t xml:space="preserve">Penerapan Etika dalam Pelayanan </w:t>
            </w:r>
            <w:r w:rsidR="00FB1B38" w:rsidRPr="00FB1B38">
              <w:rPr>
                <w:rFonts w:ascii="Arial" w:hAnsi="Arial" w:cs="Arial"/>
                <w:sz w:val="16"/>
                <w:szCs w:val="16"/>
                <w:lang w:val="en-US"/>
              </w:rPr>
              <w:lastRenderedPageBreak/>
              <w:t>Prima</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2E2E9DEA"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FB1B38" w:rsidRPr="00FB1B38">
              <w:rPr>
                <w:rFonts w:ascii="Arial" w:hAnsi="Arial" w:cs="Arial"/>
                <w:sz w:val="16"/>
                <w:szCs w:val="16"/>
                <w:lang w:val="en-ID"/>
              </w:rPr>
              <w:t>Simulasi Pemberian Pelayanan Prima</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6DA95646"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FB1B38" w:rsidRPr="00FB1B38">
              <w:rPr>
                <w:rFonts w:ascii="Arial" w:hAnsi="Arial" w:cs="Arial"/>
                <w:sz w:val="16"/>
                <w:szCs w:val="16"/>
                <w:lang w:val="en-ID"/>
              </w:rPr>
              <w:t>Penanganan Tamu dengan Kebutuhan Khusus</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173C98CA"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FB1B38" w:rsidRPr="00FB1B38">
              <w:rPr>
                <w:rFonts w:ascii="Arial" w:hAnsi="Arial" w:cs="Arial"/>
                <w:sz w:val="16"/>
                <w:szCs w:val="16"/>
                <w:lang w:val="en-ID"/>
              </w:rPr>
              <w:t>Program loyalitas dan menjaga hubungan dengan tamu</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7898769C"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FB1B38" w:rsidRPr="00FB1B38">
              <w:rPr>
                <w:rFonts w:ascii="Arial" w:hAnsi="Arial" w:cs="Arial"/>
                <w:sz w:val="16"/>
                <w:szCs w:val="16"/>
                <w:lang w:val="en-ID"/>
              </w:rPr>
              <w:t>Pelayanan Proaktif dan Antisipatif</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33DCDAC1"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FB1B38" w:rsidRPr="00FB1B38">
              <w:rPr>
                <w:rFonts w:ascii="Arial" w:hAnsi="Arial" w:cs="Arial"/>
                <w:sz w:val="16"/>
                <w:szCs w:val="16"/>
                <w:lang w:val="en-ID"/>
              </w:rPr>
              <w:t>Teknologi yang mendukung pelayanan prima</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064E958D"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FB1B38" w:rsidRPr="00FB1B38">
              <w:rPr>
                <w:rFonts w:ascii="Arial" w:hAnsi="Arial" w:cs="Arial"/>
                <w:sz w:val="16"/>
                <w:szCs w:val="16"/>
              </w:rPr>
              <w:t>Studi Kasus: Pelayanan Prima di Hotel Ternama</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66925F44"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FB1B38" w:rsidRPr="00FB1B38">
              <w:rPr>
                <w:rFonts w:ascii="Arial" w:hAnsi="Arial" w:cs="Arial"/>
                <w:sz w:val="16"/>
                <w:szCs w:val="16"/>
                <w:lang w:val="en-ID"/>
              </w:rPr>
              <w:lastRenderedPageBreak/>
              <w:t>Diskusi dan Review Materi</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8"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7"/>
  </w:num>
  <w:num w:numId="2">
    <w:abstractNumId w:val="7"/>
  </w:num>
  <w:num w:numId="3">
    <w:abstractNumId w:val="0"/>
  </w:num>
  <w:num w:numId="4">
    <w:abstractNumId w:val="20"/>
  </w:num>
  <w:num w:numId="5">
    <w:abstractNumId w:val="16"/>
  </w:num>
  <w:num w:numId="6">
    <w:abstractNumId w:val="3"/>
  </w:num>
  <w:num w:numId="7">
    <w:abstractNumId w:val="14"/>
  </w:num>
  <w:num w:numId="8">
    <w:abstractNumId w:val="19"/>
  </w:num>
  <w:num w:numId="9">
    <w:abstractNumId w:val="15"/>
  </w:num>
  <w:num w:numId="10">
    <w:abstractNumId w:val="12"/>
  </w:num>
  <w:num w:numId="11">
    <w:abstractNumId w:val="8"/>
  </w:num>
  <w:num w:numId="12">
    <w:abstractNumId w:val="2"/>
  </w:num>
  <w:num w:numId="13">
    <w:abstractNumId w:val="11"/>
  </w:num>
  <w:num w:numId="14">
    <w:abstractNumId w:val="1"/>
  </w:num>
  <w:num w:numId="15">
    <w:abstractNumId w:val="5"/>
  </w:num>
  <w:num w:numId="16">
    <w:abstractNumId w:val="10"/>
  </w:num>
  <w:num w:numId="17">
    <w:abstractNumId w:val="6"/>
  </w:num>
  <w:num w:numId="18">
    <w:abstractNumId w:val="18"/>
  </w:num>
  <w:num w:numId="19">
    <w:abstractNumId w:val="13"/>
  </w:num>
  <w:num w:numId="20">
    <w:abstractNumId w:val="9"/>
  </w:num>
  <w:num w:numId="2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2B64"/>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70CC"/>
    <w:rsid w:val="00646FE7"/>
    <w:rsid w:val="00663977"/>
    <w:rsid w:val="006670EC"/>
    <w:rsid w:val="00695532"/>
    <w:rsid w:val="006A52EE"/>
    <w:rsid w:val="006D191C"/>
    <w:rsid w:val="006E2D95"/>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F0151"/>
    <w:rsid w:val="00923562"/>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B08EB"/>
    <w:rsid w:val="00FB1B38"/>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2625</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2024-11-18T07:02:00Z</dcterms:created>
  <dcterms:modified xsi:type="dcterms:W3CDTF">2024-11-18T07:02:00Z</dcterms:modified>
</cp:coreProperties>
</file>